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AA07" w14:textId="77777777" w:rsidR="00193D84" w:rsidRDefault="00193D84" w:rsidP="00193D84">
      <w:pPr>
        <w:spacing w:line="480" w:lineRule="auto"/>
        <w:jc w:val="center"/>
        <w:rPr>
          <w:rFonts w:ascii="Times New Roman" w:hAnsi="Times New Roman" w:cs="Times New Roman"/>
          <w:bCs/>
          <w:sz w:val="24"/>
          <w:szCs w:val="24"/>
          <w:lang w:val="en-US"/>
        </w:rPr>
      </w:pPr>
    </w:p>
    <w:p w14:paraId="106A5898" w14:textId="77777777" w:rsidR="00193D84" w:rsidRDefault="00193D84" w:rsidP="00193D84">
      <w:pPr>
        <w:spacing w:line="480" w:lineRule="auto"/>
        <w:jc w:val="center"/>
        <w:rPr>
          <w:rFonts w:ascii="Times New Roman" w:hAnsi="Times New Roman" w:cs="Times New Roman"/>
          <w:bCs/>
          <w:sz w:val="24"/>
          <w:szCs w:val="24"/>
          <w:lang w:val="en-US"/>
        </w:rPr>
      </w:pPr>
    </w:p>
    <w:p w14:paraId="4A5E7FAC" w14:textId="77777777" w:rsidR="00193D84" w:rsidRDefault="00193D84" w:rsidP="00193D84">
      <w:pPr>
        <w:spacing w:line="480" w:lineRule="auto"/>
        <w:jc w:val="center"/>
        <w:rPr>
          <w:rFonts w:ascii="Times New Roman" w:hAnsi="Times New Roman" w:cs="Times New Roman"/>
          <w:bCs/>
          <w:sz w:val="24"/>
          <w:szCs w:val="24"/>
          <w:lang w:val="en-US"/>
        </w:rPr>
      </w:pPr>
    </w:p>
    <w:p w14:paraId="1BA286AA" w14:textId="77777777" w:rsidR="00193D84" w:rsidRDefault="00193D84" w:rsidP="00193D84">
      <w:pPr>
        <w:spacing w:line="480" w:lineRule="auto"/>
        <w:jc w:val="center"/>
        <w:rPr>
          <w:rFonts w:ascii="Times New Roman" w:hAnsi="Times New Roman" w:cs="Times New Roman"/>
          <w:bCs/>
          <w:sz w:val="24"/>
          <w:szCs w:val="24"/>
          <w:lang w:val="en-US"/>
        </w:rPr>
      </w:pPr>
    </w:p>
    <w:p w14:paraId="4EF15E86" w14:textId="77777777" w:rsidR="00193D84" w:rsidRDefault="00193D84" w:rsidP="00193D84">
      <w:pPr>
        <w:spacing w:line="480" w:lineRule="auto"/>
        <w:jc w:val="center"/>
        <w:rPr>
          <w:rFonts w:ascii="Times New Roman" w:hAnsi="Times New Roman" w:cs="Times New Roman"/>
          <w:bCs/>
          <w:sz w:val="24"/>
          <w:szCs w:val="24"/>
          <w:lang w:val="en-US"/>
        </w:rPr>
      </w:pPr>
    </w:p>
    <w:p w14:paraId="699FDD69" w14:textId="4514EDBE" w:rsidR="002E51FC" w:rsidRDefault="002E51FC" w:rsidP="00193D8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w:t>
      </w:r>
      <w:r w:rsidRPr="002E51FC">
        <w:rPr>
          <w:rFonts w:ascii="Times New Roman" w:hAnsi="Times New Roman" w:cs="Times New Roman"/>
          <w:bCs/>
          <w:sz w:val="24"/>
          <w:szCs w:val="24"/>
          <w:lang w:val="en-US"/>
        </w:rPr>
        <w:t>Summary on the State-of-the-Art Technology in Gender Selection</w:t>
      </w:r>
    </w:p>
    <w:p w14:paraId="7FF7CCFF" w14:textId="00FBCE50" w:rsidR="00A63014" w:rsidRDefault="00A63014" w:rsidP="00193D8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726808B" w14:textId="303DB835" w:rsidR="00A63014" w:rsidRDefault="00A63014" w:rsidP="00193D8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716E254" w14:textId="77777777" w:rsidR="00193D84" w:rsidRDefault="00193D84" w:rsidP="00193D8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B651809" w14:textId="1C6B9A9B" w:rsidR="00A63014" w:rsidRDefault="00A63014" w:rsidP="00193D84">
      <w:pPr>
        <w:spacing w:line="480" w:lineRule="auto"/>
        <w:jc w:val="center"/>
        <w:rPr>
          <w:rFonts w:ascii="Times New Roman" w:hAnsi="Times New Roman" w:cs="Times New Roman"/>
          <w:bCs/>
          <w:sz w:val="24"/>
          <w:szCs w:val="24"/>
          <w:lang w:val="en-US"/>
        </w:rPr>
      </w:pPr>
      <w:r w:rsidRPr="00A63014">
        <w:rPr>
          <w:rFonts w:ascii="Times New Roman" w:hAnsi="Times New Roman" w:cs="Times New Roman"/>
          <w:bCs/>
          <w:sz w:val="24"/>
          <w:szCs w:val="24"/>
          <w:lang w:val="en-US"/>
        </w:rPr>
        <w:lastRenderedPageBreak/>
        <w:t xml:space="preserve">A </w:t>
      </w:r>
      <w:r w:rsidRPr="002E51FC">
        <w:rPr>
          <w:rFonts w:ascii="Times New Roman" w:hAnsi="Times New Roman" w:cs="Times New Roman"/>
          <w:bCs/>
          <w:sz w:val="24"/>
          <w:szCs w:val="24"/>
          <w:lang w:val="en-US"/>
        </w:rPr>
        <w:t>Summary on the State-of-the-Art Technology in Gender Selection</w:t>
      </w:r>
    </w:p>
    <w:p w14:paraId="50EF621D" w14:textId="74BB297B" w:rsidR="00A63014" w:rsidRDefault="002E51FC" w:rsidP="00193D84">
      <w:pPr>
        <w:spacing w:line="480" w:lineRule="auto"/>
        <w:ind w:firstLine="720"/>
        <w:rPr>
          <w:rFonts w:ascii="Times New Roman" w:hAnsi="Times New Roman" w:cs="Times New Roman"/>
          <w:sz w:val="24"/>
          <w:szCs w:val="24"/>
          <w:lang w:val="en-US"/>
        </w:rPr>
      </w:pPr>
      <w:r w:rsidRPr="002E51FC">
        <w:rPr>
          <w:rFonts w:ascii="Times New Roman" w:hAnsi="Times New Roman" w:cs="Times New Roman"/>
          <w:sz w:val="24"/>
          <w:szCs w:val="24"/>
          <w:lang w:val="en-US"/>
        </w:rPr>
        <w:t>Gender selection, also known as sex selection, refers to a technique that allows one to select the sex of one’s child before conception occurs (Gleicher, 2018). This recent technology has been increasingly used in many clinics worldwide following our enhanced understanding of genetic abnormalities and our capacity to evaluate the genetic material of an embryo before implantation occurs in the uterus (Gleicher, 2018). The main current alternatives for parents to influence the gender of their babies include Preimplantation Genetic Diagnosis or PGD with In Vitro Fertilization (IVF), and Microso</w:t>
      </w:r>
      <w:r w:rsidR="00106031">
        <w:rPr>
          <w:rFonts w:ascii="Times New Roman" w:hAnsi="Times New Roman" w:cs="Times New Roman"/>
          <w:sz w:val="24"/>
          <w:szCs w:val="24"/>
          <w:lang w:val="en-US"/>
        </w:rPr>
        <w:t>f</w:t>
      </w:r>
      <w:r w:rsidRPr="002E51FC">
        <w:rPr>
          <w:rFonts w:ascii="Times New Roman" w:hAnsi="Times New Roman" w:cs="Times New Roman"/>
          <w:sz w:val="24"/>
          <w:szCs w:val="24"/>
          <w:lang w:val="en-US"/>
        </w:rPr>
        <w:t>t™, although the latter was not approved for clinical use by the Food and Drug Administration (FDA) after its clinical trial and is no longer clinically available in the United States (Gleicher, 2018). In gender selection using IVF and PGD, embryos are created from the couple</w:t>
      </w:r>
      <w:r w:rsidR="00BC5900">
        <w:rPr>
          <w:rFonts w:ascii="Times New Roman" w:hAnsi="Times New Roman" w:cs="Times New Roman"/>
          <w:sz w:val="24"/>
          <w:szCs w:val="24"/>
          <w:lang w:val="en-US"/>
        </w:rPr>
        <w:t>’</w:t>
      </w:r>
      <w:r w:rsidRPr="002E51FC">
        <w:rPr>
          <w:rFonts w:ascii="Times New Roman" w:hAnsi="Times New Roman" w:cs="Times New Roman"/>
          <w:sz w:val="24"/>
          <w:szCs w:val="24"/>
          <w:lang w:val="en-US"/>
        </w:rPr>
        <w:t>s eggs and sperm outside the body (Gleicher, 2018). Following the development of the embryo up to the 6-8 cell stage</w:t>
      </w:r>
      <w:r w:rsidR="00BC5900">
        <w:rPr>
          <w:rFonts w:ascii="Times New Roman" w:hAnsi="Times New Roman" w:cs="Times New Roman"/>
          <w:sz w:val="24"/>
          <w:szCs w:val="24"/>
          <w:lang w:val="en-US"/>
        </w:rPr>
        <w:t>,</w:t>
      </w:r>
      <w:r w:rsidRPr="002E51FC">
        <w:rPr>
          <w:rFonts w:ascii="Times New Roman" w:hAnsi="Times New Roman" w:cs="Times New Roman"/>
          <w:sz w:val="24"/>
          <w:szCs w:val="24"/>
          <w:lang w:val="en-US"/>
        </w:rPr>
        <w:t xml:space="preserve"> approximately 3 days after fertilization, one of the cells is extracted and its genetic material examined (Gleicher, 2018). This enables medical personnel to identify the gender of the embryos, after which the embryos with the desired gender are transferred to the uterus for implantation (Gleicher, 2018). PGD sex selection has an estimated accuracy of about 100%, making it the most reliable method of gender selection (Gleicher, 2018).</w:t>
      </w:r>
    </w:p>
    <w:p w14:paraId="24A7D439" w14:textId="06B12AB8" w:rsidR="00A63014" w:rsidRDefault="002E51FC" w:rsidP="00193D84">
      <w:pPr>
        <w:spacing w:line="480" w:lineRule="auto"/>
        <w:ind w:firstLine="720"/>
        <w:rPr>
          <w:rFonts w:ascii="Times New Roman" w:hAnsi="Times New Roman" w:cs="Times New Roman"/>
          <w:sz w:val="24"/>
          <w:szCs w:val="24"/>
          <w:lang w:val="en-US"/>
        </w:rPr>
      </w:pPr>
      <w:r w:rsidRPr="002E51FC">
        <w:rPr>
          <w:rFonts w:ascii="Times New Roman" w:hAnsi="Times New Roman" w:cs="Times New Roman"/>
          <w:sz w:val="24"/>
          <w:szCs w:val="24"/>
          <w:lang w:val="en-US"/>
        </w:rPr>
        <w:t>Preimplantation Genetic Diagnosis</w:t>
      </w:r>
      <w:r w:rsidR="00BC5900">
        <w:rPr>
          <w:rFonts w:ascii="Times New Roman" w:hAnsi="Times New Roman" w:cs="Times New Roman"/>
          <w:sz w:val="24"/>
          <w:szCs w:val="24"/>
          <w:lang w:val="en-US"/>
        </w:rPr>
        <w:t xml:space="preserve"> (PGS)</w:t>
      </w:r>
      <w:r w:rsidRPr="002E51FC">
        <w:rPr>
          <w:rFonts w:ascii="Times New Roman" w:hAnsi="Times New Roman" w:cs="Times New Roman"/>
          <w:sz w:val="24"/>
          <w:szCs w:val="24"/>
          <w:lang w:val="en-US"/>
        </w:rPr>
        <w:t xml:space="preserve"> can be classified together with a wide array of procedures referred to as Embryonic Genetic Testing. Another type of embryonic genetic testing is Preimplantation Genetic Screening (PGS), which differs from PGD such that the former mainly aims to improve birth rates, while the latter aims to prevent the birth of an embryo with genetic disorders (Pollack, 2014). While in PGD the genetic material from an embryo is extracted and analyzed for genetic abnormalities</w:t>
      </w:r>
      <w:r w:rsidR="00BC5900">
        <w:rPr>
          <w:rFonts w:ascii="Times New Roman" w:hAnsi="Times New Roman" w:cs="Times New Roman"/>
          <w:sz w:val="24"/>
          <w:szCs w:val="24"/>
          <w:lang w:val="en-US"/>
        </w:rPr>
        <w:t>,</w:t>
      </w:r>
      <w:r w:rsidRPr="002E51FC">
        <w:rPr>
          <w:rFonts w:ascii="Times New Roman" w:hAnsi="Times New Roman" w:cs="Times New Roman"/>
          <w:sz w:val="24"/>
          <w:szCs w:val="24"/>
          <w:lang w:val="en-US"/>
        </w:rPr>
        <w:t xml:space="preserve"> such as single gene defects due to genetic mutations and chromosomal rearrangements, in PGS</w:t>
      </w:r>
      <w:r w:rsidR="00BC5900">
        <w:rPr>
          <w:rFonts w:ascii="Times New Roman" w:hAnsi="Times New Roman" w:cs="Times New Roman"/>
          <w:sz w:val="24"/>
          <w:szCs w:val="24"/>
          <w:lang w:val="en-US"/>
        </w:rPr>
        <w:t>,</w:t>
      </w:r>
      <w:r w:rsidRPr="002E51FC">
        <w:rPr>
          <w:rFonts w:ascii="Times New Roman" w:hAnsi="Times New Roman" w:cs="Times New Roman"/>
          <w:sz w:val="24"/>
          <w:szCs w:val="24"/>
          <w:lang w:val="en-US"/>
        </w:rPr>
        <w:t xml:space="preserve"> the embryo’s genetic material is specifically analyzed for aneuploidy, which refers to abnormalities in </w:t>
      </w:r>
      <w:r w:rsidRPr="002E51FC">
        <w:rPr>
          <w:rFonts w:ascii="Times New Roman" w:hAnsi="Times New Roman" w:cs="Times New Roman"/>
          <w:sz w:val="24"/>
          <w:szCs w:val="24"/>
          <w:lang w:val="en-US"/>
        </w:rPr>
        <w:lastRenderedPageBreak/>
        <w:t>chromosomal numbers (Carolina Conceptions, 2015). PGD is</w:t>
      </w:r>
      <w:r w:rsidR="00BC5900">
        <w:rPr>
          <w:rFonts w:ascii="Times New Roman" w:hAnsi="Times New Roman" w:cs="Times New Roman"/>
          <w:sz w:val="24"/>
          <w:szCs w:val="24"/>
          <w:lang w:val="en-US"/>
        </w:rPr>
        <w:t xml:space="preserve">, </w:t>
      </w:r>
      <w:r w:rsidRPr="002E51FC">
        <w:rPr>
          <w:rFonts w:ascii="Times New Roman" w:hAnsi="Times New Roman" w:cs="Times New Roman"/>
          <w:sz w:val="24"/>
          <w:szCs w:val="24"/>
          <w:lang w:val="en-US"/>
        </w:rPr>
        <w:t>therefore</w:t>
      </w:r>
      <w:r w:rsidR="00BC5900">
        <w:rPr>
          <w:rFonts w:ascii="Times New Roman" w:hAnsi="Times New Roman" w:cs="Times New Roman"/>
          <w:sz w:val="24"/>
          <w:szCs w:val="24"/>
          <w:lang w:val="en-US"/>
        </w:rPr>
        <w:t>,</w:t>
      </w:r>
      <w:r w:rsidRPr="002E51FC">
        <w:rPr>
          <w:rFonts w:ascii="Times New Roman" w:hAnsi="Times New Roman" w:cs="Times New Roman"/>
          <w:sz w:val="24"/>
          <w:szCs w:val="24"/>
          <w:lang w:val="en-US"/>
        </w:rPr>
        <w:t xml:space="preserve"> important in gender selection since the embryos with genetic mutations can be identified and prevented from implanting onto the uterus.</w:t>
      </w:r>
    </w:p>
    <w:p w14:paraId="71ACAE7B" w14:textId="048A08D3" w:rsidR="00A63014" w:rsidRDefault="002E51FC" w:rsidP="00193D84">
      <w:pPr>
        <w:spacing w:line="480" w:lineRule="auto"/>
        <w:ind w:firstLine="720"/>
        <w:rPr>
          <w:rFonts w:ascii="Times New Roman" w:hAnsi="Times New Roman" w:cs="Times New Roman"/>
          <w:sz w:val="24"/>
          <w:szCs w:val="24"/>
          <w:lang w:val="en-US"/>
        </w:rPr>
      </w:pPr>
      <w:r w:rsidRPr="002E51FC">
        <w:rPr>
          <w:rFonts w:ascii="Times New Roman" w:hAnsi="Times New Roman" w:cs="Times New Roman"/>
          <w:sz w:val="24"/>
          <w:szCs w:val="24"/>
          <w:lang w:val="en-US"/>
        </w:rPr>
        <w:t>Gender selection can be done for medical or elective reasons. In medical gender selection, the main aim is to eliminate the possibility of genetic diseases developing in the embryo (Gleicher, 2018). For instance, some sex-linked genetic disorders</w:t>
      </w:r>
      <w:r w:rsidR="00BC5900">
        <w:rPr>
          <w:rFonts w:ascii="Times New Roman" w:hAnsi="Times New Roman" w:cs="Times New Roman"/>
          <w:sz w:val="24"/>
          <w:szCs w:val="24"/>
          <w:lang w:val="en-US"/>
        </w:rPr>
        <w:t>,</w:t>
      </w:r>
      <w:r w:rsidRPr="002E51FC">
        <w:rPr>
          <w:rFonts w:ascii="Times New Roman" w:hAnsi="Times New Roman" w:cs="Times New Roman"/>
          <w:sz w:val="24"/>
          <w:szCs w:val="24"/>
          <w:lang w:val="en-US"/>
        </w:rPr>
        <w:t xml:space="preserve"> such as some types of hemophilia and muscular dystrophy</w:t>
      </w:r>
      <w:r w:rsidR="00BC5900">
        <w:rPr>
          <w:rFonts w:ascii="Times New Roman" w:hAnsi="Times New Roman" w:cs="Times New Roman"/>
          <w:sz w:val="24"/>
          <w:szCs w:val="24"/>
          <w:lang w:val="en-US"/>
        </w:rPr>
        <w:t>,</w:t>
      </w:r>
      <w:r w:rsidRPr="002E51FC">
        <w:rPr>
          <w:rFonts w:ascii="Times New Roman" w:hAnsi="Times New Roman" w:cs="Times New Roman"/>
          <w:sz w:val="24"/>
          <w:szCs w:val="24"/>
          <w:lang w:val="en-US"/>
        </w:rPr>
        <w:t xml:space="preserve"> have a maternal pattern of inheritance and affect only male children (Gleicher, 2018). </w:t>
      </w:r>
      <w:r w:rsidR="00BC5900">
        <w:rPr>
          <w:rFonts w:ascii="Times New Roman" w:hAnsi="Times New Roman" w:cs="Times New Roman"/>
          <w:sz w:val="24"/>
          <w:szCs w:val="24"/>
          <w:lang w:val="en-US"/>
        </w:rPr>
        <w:t>Therefore, mothers with a known risk of transmitting these disorders can</w:t>
      </w:r>
      <w:r w:rsidRPr="002E51FC">
        <w:rPr>
          <w:rFonts w:ascii="Times New Roman" w:hAnsi="Times New Roman" w:cs="Times New Roman"/>
          <w:sz w:val="24"/>
          <w:szCs w:val="24"/>
          <w:lang w:val="en-US"/>
        </w:rPr>
        <w:t xml:space="preserve"> opt to conceive female children only (Gleicher, 2018). Additionally, some disorders are more severe in a specific gender, such as Fragile X syndrome and autism in male babies (Gleicher, 2018). Accordingly, parents with a known possibility of transferring these disorders may want to avoid children of the sex that is associated with the more severe forms of the disorders (Gleicher, 2018). Other medical reasons for gender selection include psychological reasons, such as in parents who lost children of a specific gender and therefore want to have children of the same gender (Gleicher, 2018). However, genetic selection can also be due to non-medical or elective reasons (Gleicher, 2018). Most commonly, parents may want genetic selection for “family balancing” reasons</w:t>
      </w:r>
      <w:r w:rsidR="00BC5900">
        <w:rPr>
          <w:rFonts w:ascii="Times New Roman" w:hAnsi="Times New Roman" w:cs="Times New Roman"/>
          <w:sz w:val="24"/>
          <w:szCs w:val="24"/>
          <w:lang w:val="en-US"/>
        </w:rPr>
        <w:t>,</w:t>
      </w:r>
      <w:r w:rsidRPr="002E51FC">
        <w:rPr>
          <w:rFonts w:ascii="Times New Roman" w:hAnsi="Times New Roman" w:cs="Times New Roman"/>
          <w:sz w:val="24"/>
          <w:szCs w:val="24"/>
          <w:lang w:val="en-US"/>
        </w:rPr>
        <w:t xml:space="preserve"> such as when the family mainly has children of a certain gender, and the opposite sex is therefore wanted (Gleicher, 2018).</w:t>
      </w:r>
    </w:p>
    <w:p w14:paraId="13497BA3" w14:textId="65C9AD62" w:rsidR="00A63014" w:rsidRDefault="002E51FC" w:rsidP="00193D84">
      <w:pPr>
        <w:spacing w:line="480" w:lineRule="auto"/>
        <w:ind w:firstLine="720"/>
        <w:rPr>
          <w:rFonts w:ascii="Times New Roman" w:hAnsi="Times New Roman" w:cs="Times New Roman"/>
          <w:sz w:val="24"/>
          <w:szCs w:val="24"/>
          <w:lang w:val="en-US"/>
        </w:rPr>
      </w:pPr>
      <w:r w:rsidRPr="002E51FC">
        <w:rPr>
          <w:rFonts w:ascii="Times New Roman" w:hAnsi="Times New Roman" w:cs="Times New Roman"/>
          <w:sz w:val="24"/>
          <w:szCs w:val="24"/>
          <w:lang w:val="en-US"/>
        </w:rPr>
        <w:t>However, embryonic genetic testing has raised several ethical issues. For instance, some people question what qualifies as undesirable chromosomal traits and why the embryos with these traits should be discarded (The Doctors, 2013). Furthermore, some couples experience guilt associated with ending the life of an embryo (The Doctors, 2013). For some of these couples, discarding an embryo because of its undesirable traits is technically abortion (The Doctors, 2013). Despite these ethical issues, embryo screening has been touted as an essential tool because some of the chromosomal abnormalities in the embryos may be fatal</w:t>
      </w:r>
      <w:r w:rsidR="00BC5900">
        <w:rPr>
          <w:rFonts w:ascii="Times New Roman" w:hAnsi="Times New Roman" w:cs="Times New Roman"/>
          <w:sz w:val="24"/>
          <w:szCs w:val="24"/>
          <w:lang w:val="en-US"/>
        </w:rPr>
        <w:t xml:space="preserve"> </w:t>
      </w:r>
      <w:r w:rsidR="00BC5900">
        <w:rPr>
          <w:rFonts w:ascii="Times New Roman" w:hAnsi="Times New Roman" w:cs="Times New Roman"/>
          <w:sz w:val="24"/>
          <w:szCs w:val="24"/>
          <w:lang w:val="en-US"/>
        </w:rPr>
        <w:lastRenderedPageBreak/>
        <w:t xml:space="preserve">and </w:t>
      </w:r>
      <w:r w:rsidRPr="002E51FC">
        <w:rPr>
          <w:rFonts w:ascii="Times New Roman" w:hAnsi="Times New Roman" w:cs="Times New Roman"/>
          <w:sz w:val="24"/>
          <w:szCs w:val="24"/>
          <w:lang w:val="en-US"/>
        </w:rPr>
        <w:t>could lead to miscarriages or ultimately result in conditions such as Downs syndrome, Turners syndrome</w:t>
      </w:r>
      <w:r w:rsidR="00BC5900">
        <w:rPr>
          <w:rFonts w:ascii="Times New Roman" w:hAnsi="Times New Roman" w:cs="Times New Roman"/>
          <w:sz w:val="24"/>
          <w:szCs w:val="24"/>
          <w:lang w:val="en-US"/>
        </w:rPr>
        <w:t xml:space="preserve">, </w:t>
      </w:r>
      <w:r w:rsidRPr="002E51FC">
        <w:rPr>
          <w:rFonts w:ascii="Times New Roman" w:hAnsi="Times New Roman" w:cs="Times New Roman"/>
          <w:sz w:val="24"/>
          <w:szCs w:val="24"/>
          <w:lang w:val="en-US"/>
        </w:rPr>
        <w:t>especially in pregnancies conceived by older women (The Doctors, 2013). Furthermore, screening increases the pregnancy rate because the embryos that are selected have normal chromosomes (The Doctors, 2013). Similarly, the possibility of miscarriage is decreased, and there is a reduced possibility of multiple implantations (The Doctors, 2013).</w:t>
      </w:r>
    </w:p>
    <w:p w14:paraId="07424980" w14:textId="77777777" w:rsidR="00193D84" w:rsidRDefault="00193D84" w:rsidP="00193D84">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A5FAFD4" w14:textId="3352B6F9" w:rsidR="00A63014" w:rsidRDefault="002E51FC" w:rsidP="00193D84">
      <w:pPr>
        <w:spacing w:line="480" w:lineRule="auto"/>
        <w:jc w:val="center"/>
        <w:rPr>
          <w:rFonts w:ascii="Times New Roman" w:hAnsi="Times New Roman" w:cs="Times New Roman"/>
          <w:bCs/>
          <w:sz w:val="24"/>
          <w:szCs w:val="24"/>
          <w:lang w:val="en-US"/>
        </w:rPr>
      </w:pPr>
      <w:r w:rsidRPr="002E51FC">
        <w:rPr>
          <w:rFonts w:ascii="Times New Roman" w:hAnsi="Times New Roman" w:cs="Times New Roman"/>
          <w:bCs/>
          <w:sz w:val="24"/>
          <w:szCs w:val="24"/>
          <w:lang w:val="en-US"/>
        </w:rPr>
        <w:lastRenderedPageBreak/>
        <w:t>References</w:t>
      </w:r>
    </w:p>
    <w:p w14:paraId="53ECF128" w14:textId="77777777" w:rsidR="00622A0F" w:rsidRDefault="00622A0F" w:rsidP="00193D84">
      <w:pPr>
        <w:spacing w:line="480" w:lineRule="auto"/>
        <w:ind w:left="720" w:hanging="720"/>
        <w:rPr>
          <w:rFonts w:ascii="Times New Roman" w:hAnsi="Times New Roman" w:cs="Times New Roman"/>
          <w:sz w:val="24"/>
          <w:szCs w:val="24"/>
          <w:lang w:val="en-US"/>
        </w:rPr>
      </w:pPr>
      <w:r w:rsidRPr="002E51FC">
        <w:rPr>
          <w:rFonts w:ascii="Times New Roman" w:hAnsi="Times New Roman" w:cs="Times New Roman"/>
          <w:sz w:val="24"/>
          <w:szCs w:val="24"/>
          <w:lang w:val="en-US"/>
        </w:rPr>
        <w:t xml:space="preserve">Carolina Conceptions. (2015, August 20). </w:t>
      </w:r>
      <w:r w:rsidRPr="002E51FC">
        <w:rPr>
          <w:rFonts w:ascii="Times New Roman" w:hAnsi="Times New Roman" w:cs="Times New Roman"/>
          <w:i/>
          <w:sz w:val="24"/>
          <w:szCs w:val="24"/>
          <w:lang w:val="en-US"/>
        </w:rPr>
        <w:t>Preimplantation Genetic Screening and Diagnosis</w:t>
      </w:r>
      <w:r>
        <w:rPr>
          <w:rFonts w:ascii="Times New Roman" w:hAnsi="Times New Roman" w:cs="Times New Roman"/>
          <w:sz w:val="24"/>
          <w:szCs w:val="24"/>
          <w:lang w:val="en-US"/>
        </w:rPr>
        <w:t xml:space="preserve"> </w:t>
      </w:r>
      <w:r w:rsidRPr="002E51FC">
        <w:rPr>
          <w:rFonts w:ascii="Times New Roman" w:hAnsi="Times New Roman" w:cs="Times New Roman"/>
          <w:sz w:val="24"/>
          <w:szCs w:val="24"/>
          <w:lang w:val="en-US"/>
        </w:rPr>
        <w:t>[Video].</w:t>
      </w:r>
      <w:r>
        <w:rPr>
          <w:rFonts w:ascii="Times New Roman" w:hAnsi="Times New Roman" w:cs="Times New Roman"/>
          <w:sz w:val="24"/>
          <w:szCs w:val="24"/>
          <w:lang w:val="en-US"/>
        </w:rPr>
        <w:t xml:space="preserve"> </w:t>
      </w:r>
      <w:r w:rsidRPr="002E51FC">
        <w:rPr>
          <w:rFonts w:ascii="Times New Roman" w:hAnsi="Times New Roman" w:cs="Times New Roman"/>
          <w:sz w:val="24"/>
          <w:szCs w:val="24"/>
          <w:lang w:val="en-US"/>
        </w:rPr>
        <w:t>YouTube.</w:t>
      </w:r>
      <w:r>
        <w:rPr>
          <w:rFonts w:ascii="Times New Roman" w:hAnsi="Times New Roman" w:cs="Times New Roman"/>
          <w:sz w:val="24"/>
          <w:szCs w:val="24"/>
          <w:lang w:val="en-US"/>
        </w:rPr>
        <w:t xml:space="preserve"> Retrieved from </w:t>
      </w:r>
      <w:hyperlink r:id="rId6" w:history="1">
        <w:r w:rsidRPr="002E51FC">
          <w:rPr>
            <w:rStyle w:val="Hyperlink"/>
            <w:rFonts w:ascii="Times New Roman" w:hAnsi="Times New Roman" w:cs="Times New Roman"/>
            <w:sz w:val="24"/>
            <w:szCs w:val="24"/>
            <w:lang w:val="en-US"/>
          </w:rPr>
          <w:t>https://www.youtube.com/watch?v=KNofQio1HJs</w:t>
        </w:r>
      </w:hyperlink>
    </w:p>
    <w:p w14:paraId="43EC7734" w14:textId="77777777" w:rsidR="00622A0F" w:rsidRDefault="00622A0F" w:rsidP="00193D84">
      <w:pPr>
        <w:spacing w:line="480" w:lineRule="auto"/>
        <w:ind w:left="720" w:hanging="720"/>
        <w:rPr>
          <w:rFonts w:ascii="Times New Roman" w:hAnsi="Times New Roman" w:cs="Times New Roman"/>
          <w:sz w:val="24"/>
          <w:szCs w:val="24"/>
          <w:lang w:val="en-US"/>
        </w:rPr>
      </w:pPr>
      <w:r w:rsidRPr="002E51FC">
        <w:rPr>
          <w:rFonts w:ascii="Times New Roman" w:hAnsi="Times New Roman" w:cs="Times New Roman"/>
          <w:sz w:val="24"/>
          <w:szCs w:val="24"/>
          <w:lang w:val="en-US"/>
        </w:rPr>
        <w:t xml:space="preserve">Gleicher, N. (2018). Gender Selection. </w:t>
      </w:r>
      <w:r w:rsidRPr="002E51FC">
        <w:rPr>
          <w:rFonts w:ascii="Times New Roman" w:hAnsi="Times New Roman" w:cs="Times New Roman"/>
          <w:i/>
          <w:sz w:val="24"/>
          <w:szCs w:val="24"/>
          <w:lang w:val="en-US"/>
        </w:rPr>
        <w:t>Center for Human Reproduction</w:t>
      </w:r>
      <w:r w:rsidRPr="002E51FC">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2E51FC">
          <w:rPr>
            <w:rStyle w:val="Hyperlink"/>
            <w:rFonts w:ascii="Times New Roman" w:hAnsi="Times New Roman" w:cs="Times New Roman"/>
            <w:sz w:val="24"/>
            <w:szCs w:val="24"/>
            <w:lang w:val="en-US"/>
          </w:rPr>
          <w:t>https://www.centerforhumanreprod.com/services/infertility-treatments/genderselection/</w:t>
        </w:r>
      </w:hyperlink>
    </w:p>
    <w:p w14:paraId="61A5E067" w14:textId="77777777" w:rsidR="00622A0F" w:rsidRDefault="00622A0F" w:rsidP="00193D84">
      <w:pPr>
        <w:spacing w:line="480" w:lineRule="auto"/>
        <w:ind w:left="720" w:hanging="720"/>
        <w:rPr>
          <w:rFonts w:ascii="Times New Roman" w:hAnsi="Times New Roman" w:cs="Times New Roman"/>
          <w:sz w:val="24"/>
          <w:szCs w:val="24"/>
          <w:lang w:val="en-US"/>
        </w:rPr>
      </w:pPr>
      <w:r w:rsidRPr="002E51FC">
        <w:rPr>
          <w:rFonts w:ascii="Times New Roman" w:hAnsi="Times New Roman" w:cs="Times New Roman"/>
          <w:sz w:val="24"/>
          <w:szCs w:val="24"/>
          <w:lang w:val="en-US"/>
        </w:rPr>
        <w:t xml:space="preserve">Pollack, A. (2014). Fertility Clinics Scan for the Strongest Embryo. </w:t>
      </w:r>
      <w:r w:rsidRPr="002E51FC">
        <w:rPr>
          <w:rFonts w:ascii="Times New Roman" w:hAnsi="Times New Roman" w:cs="Times New Roman"/>
          <w:i/>
          <w:sz w:val="24"/>
          <w:szCs w:val="24"/>
          <w:lang w:val="en-US"/>
        </w:rPr>
        <w:t>The New York Times.</w:t>
      </w:r>
      <w:r>
        <w:rPr>
          <w:rFonts w:ascii="Times New Roman" w:hAnsi="Times New Roman" w:cs="Times New Roman"/>
          <w:sz w:val="24"/>
          <w:szCs w:val="24"/>
          <w:lang w:val="en-US"/>
        </w:rPr>
        <w:t xml:space="preserve"> Retrieved from </w:t>
      </w:r>
      <w:hyperlink r:id="rId8" w:history="1">
        <w:r w:rsidRPr="002E51FC">
          <w:rPr>
            <w:rStyle w:val="Hyperlink"/>
            <w:rFonts w:ascii="Times New Roman" w:hAnsi="Times New Roman" w:cs="Times New Roman"/>
            <w:sz w:val="24"/>
            <w:szCs w:val="24"/>
            <w:lang w:val="en-US"/>
          </w:rPr>
          <w:t>https://www.nytimes.com/2014/07/12/health/fertility-clinics-scan-for-the-strongest-embryo.html</w:t>
        </w:r>
      </w:hyperlink>
    </w:p>
    <w:p w14:paraId="339EB971" w14:textId="77777777" w:rsidR="00622A0F" w:rsidRPr="002E51FC" w:rsidRDefault="00622A0F" w:rsidP="00193D84">
      <w:pPr>
        <w:spacing w:line="480" w:lineRule="auto"/>
        <w:ind w:left="720" w:hanging="720"/>
        <w:rPr>
          <w:rFonts w:ascii="Times New Roman" w:hAnsi="Times New Roman" w:cs="Times New Roman"/>
          <w:sz w:val="24"/>
          <w:szCs w:val="24"/>
          <w:lang w:val="en-US"/>
        </w:rPr>
      </w:pPr>
      <w:r w:rsidRPr="002E51FC">
        <w:rPr>
          <w:rFonts w:ascii="Times New Roman" w:hAnsi="Times New Roman" w:cs="Times New Roman"/>
          <w:sz w:val="24"/>
          <w:szCs w:val="24"/>
          <w:lang w:val="en-US"/>
        </w:rPr>
        <w:t xml:space="preserve">The Doctors. (2013, October 9). </w:t>
      </w:r>
      <w:r w:rsidRPr="002E51FC">
        <w:rPr>
          <w:rFonts w:ascii="Times New Roman" w:hAnsi="Times New Roman" w:cs="Times New Roman"/>
          <w:i/>
          <w:sz w:val="24"/>
          <w:szCs w:val="24"/>
          <w:lang w:val="en-US"/>
        </w:rPr>
        <w:t xml:space="preserve">Debating Embryonic Genetic Testing -- The Doctors </w:t>
      </w:r>
      <w:r w:rsidRPr="002E51FC">
        <w:rPr>
          <w:rFonts w:ascii="Times New Roman" w:hAnsi="Times New Roman" w:cs="Times New Roman"/>
          <w:sz w:val="24"/>
          <w:szCs w:val="24"/>
          <w:lang w:val="en-US"/>
        </w:rPr>
        <w:t>[Video]. YouTube.</w:t>
      </w:r>
      <w:r>
        <w:rPr>
          <w:rFonts w:ascii="Times New Roman" w:hAnsi="Times New Roman" w:cs="Times New Roman"/>
          <w:sz w:val="24"/>
          <w:szCs w:val="24"/>
          <w:lang w:val="en-US"/>
        </w:rPr>
        <w:t xml:space="preserve"> Retrieved from </w:t>
      </w:r>
      <w:hyperlink r:id="rId9" w:history="1">
        <w:r w:rsidRPr="000F6267">
          <w:rPr>
            <w:rStyle w:val="Hyperlink"/>
            <w:rFonts w:ascii="Times New Roman" w:hAnsi="Times New Roman" w:cs="Times New Roman"/>
            <w:sz w:val="24"/>
            <w:szCs w:val="24"/>
            <w:lang w:val="en-US"/>
          </w:rPr>
          <w:t>https://www.youtube.com/watch?v=tqRkElvQkYc</w:t>
        </w:r>
      </w:hyperlink>
    </w:p>
    <w:sectPr w:rsidR="00622A0F" w:rsidRPr="002E51FC" w:rsidSect="002E51FC">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C53A" w14:textId="77777777" w:rsidR="00DC0CD1" w:rsidRDefault="00DC0CD1" w:rsidP="002E51FC">
      <w:pPr>
        <w:spacing w:after="0" w:line="240" w:lineRule="auto"/>
      </w:pPr>
      <w:r>
        <w:separator/>
      </w:r>
    </w:p>
  </w:endnote>
  <w:endnote w:type="continuationSeparator" w:id="0">
    <w:p w14:paraId="3C6809E5" w14:textId="77777777" w:rsidR="00DC0CD1" w:rsidRDefault="00DC0CD1" w:rsidP="002E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1E26" w14:textId="77777777" w:rsidR="00DC0CD1" w:rsidRDefault="00DC0CD1" w:rsidP="002E51FC">
      <w:pPr>
        <w:spacing w:after="0" w:line="240" w:lineRule="auto"/>
      </w:pPr>
      <w:r>
        <w:separator/>
      </w:r>
    </w:p>
  </w:footnote>
  <w:footnote w:type="continuationSeparator" w:id="0">
    <w:p w14:paraId="190229CD" w14:textId="77777777" w:rsidR="00DC0CD1" w:rsidRDefault="00DC0CD1" w:rsidP="002E5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76580682"/>
      <w:docPartObj>
        <w:docPartGallery w:val="Page Numbers (Top of Page)"/>
        <w:docPartUnique/>
      </w:docPartObj>
    </w:sdtPr>
    <w:sdtEndPr>
      <w:rPr>
        <w:noProof/>
      </w:rPr>
    </w:sdtEndPr>
    <w:sdtContent>
      <w:p w14:paraId="474AAF50" w14:textId="7127B83D" w:rsidR="002E51FC" w:rsidRPr="002E51FC" w:rsidRDefault="002E51FC" w:rsidP="002E51FC">
        <w:pPr>
          <w:pStyle w:val="Header"/>
          <w:jc w:val="right"/>
          <w:rPr>
            <w:rFonts w:ascii="Times New Roman" w:hAnsi="Times New Roman" w:cs="Times New Roman"/>
            <w:sz w:val="20"/>
            <w:szCs w:val="20"/>
          </w:rPr>
        </w:pPr>
        <w:r w:rsidRPr="002E51FC">
          <w:rPr>
            <w:rFonts w:ascii="Times New Roman" w:hAnsi="Times New Roman" w:cs="Times New Roman"/>
            <w:bCs/>
            <w:sz w:val="20"/>
            <w:szCs w:val="20"/>
            <w:lang w:val="en-US"/>
          </w:rPr>
          <w:t>A SUMMARY ON THE STATE-OF-THE-ART TECHNOLOGY IN GENDER SELECTION</w:t>
        </w:r>
        <w:r>
          <w:rPr>
            <w:rFonts w:ascii="Times New Roman" w:hAnsi="Times New Roman" w:cs="Times New Roman"/>
            <w:sz w:val="20"/>
            <w:szCs w:val="20"/>
          </w:rPr>
          <w:tab/>
        </w:r>
        <w:r w:rsidRPr="002E51FC">
          <w:rPr>
            <w:rFonts w:ascii="Times New Roman" w:hAnsi="Times New Roman" w:cs="Times New Roman"/>
            <w:sz w:val="20"/>
            <w:szCs w:val="20"/>
          </w:rPr>
          <w:fldChar w:fldCharType="begin"/>
        </w:r>
        <w:r w:rsidRPr="002E51FC">
          <w:rPr>
            <w:rFonts w:ascii="Times New Roman" w:hAnsi="Times New Roman" w:cs="Times New Roman"/>
            <w:sz w:val="20"/>
            <w:szCs w:val="20"/>
          </w:rPr>
          <w:instrText xml:space="preserve"> PAGE   \* MERGEFORMAT </w:instrText>
        </w:r>
        <w:r w:rsidRPr="002E51FC">
          <w:rPr>
            <w:rFonts w:ascii="Times New Roman" w:hAnsi="Times New Roman" w:cs="Times New Roman"/>
            <w:sz w:val="20"/>
            <w:szCs w:val="20"/>
          </w:rPr>
          <w:fldChar w:fldCharType="separate"/>
        </w:r>
        <w:r w:rsidRPr="002E51FC">
          <w:rPr>
            <w:rFonts w:ascii="Times New Roman" w:hAnsi="Times New Roman" w:cs="Times New Roman"/>
            <w:noProof/>
            <w:sz w:val="20"/>
            <w:szCs w:val="20"/>
          </w:rPr>
          <w:t>2</w:t>
        </w:r>
        <w:r w:rsidRPr="002E51FC">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393559107"/>
      <w:docPartObj>
        <w:docPartGallery w:val="Page Numbers (Top of Page)"/>
        <w:docPartUnique/>
      </w:docPartObj>
    </w:sdtPr>
    <w:sdtEndPr>
      <w:rPr>
        <w:noProof/>
      </w:rPr>
    </w:sdtEndPr>
    <w:sdtContent>
      <w:p w14:paraId="26A5E4ED" w14:textId="02437564" w:rsidR="002E51FC" w:rsidRPr="002E51FC" w:rsidRDefault="002E51FC" w:rsidP="002E51FC">
        <w:pPr>
          <w:pStyle w:val="Header"/>
          <w:jc w:val="right"/>
          <w:rPr>
            <w:rFonts w:ascii="Times New Roman" w:hAnsi="Times New Roman" w:cs="Times New Roman"/>
            <w:sz w:val="20"/>
            <w:szCs w:val="20"/>
          </w:rPr>
        </w:pPr>
        <w:r>
          <w:rPr>
            <w:rFonts w:ascii="Times New Roman" w:hAnsi="Times New Roman" w:cs="Times New Roman"/>
            <w:sz w:val="20"/>
            <w:szCs w:val="20"/>
            <w:lang w:val="en-US"/>
          </w:rPr>
          <w:t xml:space="preserve">Running head: </w:t>
        </w:r>
        <w:r w:rsidRPr="002E51FC">
          <w:rPr>
            <w:rFonts w:ascii="Times New Roman" w:hAnsi="Times New Roman" w:cs="Times New Roman"/>
            <w:bCs/>
            <w:sz w:val="20"/>
            <w:szCs w:val="20"/>
            <w:lang w:val="en-US"/>
          </w:rPr>
          <w:t>A SUMMARY ON THE STATE-OF-THE-ART TECHNOLOGY IN GENDER SELECTION</w:t>
        </w:r>
        <w:r>
          <w:rPr>
            <w:rFonts w:ascii="Times New Roman" w:hAnsi="Times New Roman" w:cs="Times New Roman"/>
            <w:sz w:val="20"/>
            <w:szCs w:val="20"/>
          </w:rPr>
          <w:tab/>
        </w:r>
        <w:r w:rsidRPr="002E51FC">
          <w:rPr>
            <w:rFonts w:ascii="Times New Roman" w:hAnsi="Times New Roman" w:cs="Times New Roman"/>
            <w:sz w:val="20"/>
            <w:szCs w:val="20"/>
          </w:rPr>
          <w:fldChar w:fldCharType="begin"/>
        </w:r>
        <w:r w:rsidRPr="002E51FC">
          <w:rPr>
            <w:rFonts w:ascii="Times New Roman" w:hAnsi="Times New Roman" w:cs="Times New Roman"/>
            <w:sz w:val="20"/>
            <w:szCs w:val="20"/>
          </w:rPr>
          <w:instrText xml:space="preserve"> PAGE   \* MERGEFORMAT </w:instrText>
        </w:r>
        <w:r w:rsidRPr="002E51FC">
          <w:rPr>
            <w:rFonts w:ascii="Times New Roman" w:hAnsi="Times New Roman" w:cs="Times New Roman"/>
            <w:sz w:val="20"/>
            <w:szCs w:val="20"/>
          </w:rPr>
          <w:fldChar w:fldCharType="separate"/>
        </w:r>
        <w:r w:rsidRPr="002E51FC">
          <w:rPr>
            <w:rFonts w:ascii="Times New Roman" w:hAnsi="Times New Roman" w:cs="Times New Roman"/>
            <w:noProof/>
            <w:sz w:val="20"/>
            <w:szCs w:val="20"/>
          </w:rPr>
          <w:t>2</w:t>
        </w:r>
        <w:r w:rsidRPr="002E51FC">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DexMDIzNTIzMbVU0lEKTi0uzszPAykwrAUA/1/5ySwAAAA="/>
  </w:docVars>
  <w:rsids>
    <w:rsidRoot w:val="002E51FC"/>
    <w:rsid w:val="00106031"/>
    <w:rsid w:val="00193D84"/>
    <w:rsid w:val="002E51FC"/>
    <w:rsid w:val="00476C29"/>
    <w:rsid w:val="00622A0F"/>
    <w:rsid w:val="00A63014"/>
    <w:rsid w:val="00BC5900"/>
    <w:rsid w:val="00DC0CD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3644"/>
  <w15:chartTrackingRefBased/>
  <w15:docId w15:val="{A71959B0-DD4E-4141-BE34-5958FCDE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1FC"/>
    <w:rPr>
      <w:color w:val="0563C1" w:themeColor="hyperlink"/>
      <w:u w:val="single"/>
    </w:rPr>
  </w:style>
  <w:style w:type="character" w:styleId="UnresolvedMention">
    <w:name w:val="Unresolved Mention"/>
    <w:basedOn w:val="DefaultParagraphFont"/>
    <w:uiPriority w:val="99"/>
    <w:semiHidden/>
    <w:unhideWhenUsed/>
    <w:rsid w:val="002E51FC"/>
    <w:rPr>
      <w:color w:val="605E5C"/>
      <w:shd w:val="clear" w:color="auto" w:fill="E1DFDD"/>
    </w:rPr>
  </w:style>
  <w:style w:type="paragraph" w:styleId="Header">
    <w:name w:val="header"/>
    <w:basedOn w:val="Normal"/>
    <w:link w:val="HeaderChar"/>
    <w:uiPriority w:val="99"/>
    <w:unhideWhenUsed/>
    <w:rsid w:val="002E5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1FC"/>
  </w:style>
  <w:style w:type="paragraph" w:styleId="Footer">
    <w:name w:val="footer"/>
    <w:basedOn w:val="Normal"/>
    <w:link w:val="FooterChar"/>
    <w:uiPriority w:val="99"/>
    <w:unhideWhenUsed/>
    <w:rsid w:val="002E5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4/07/12/health/fertility-clinics-scan-for-the-strongest-embryo.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enterforhumanreprod.com/services/infertility-treatments/genderselect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NofQio1HJ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tqRkElvQk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2021-04-18T11:04:00Z</dcterms:created>
  <dcterms:modified xsi:type="dcterms:W3CDTF">2021-04-18T11:34:00Z</dcterms:modified>
</cp:coreProperties>
</file>